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19" w:line="478" w:lineRule="exact"/>
        <w:ind w:left="3286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b/>
          <w:bCs/>
          <w:spacing w:val="7"/>
          <w:position w:val="4"/>
          <w:sz w:val="31"/>
          <w:szCs w:val="31"/>
        </w:rPr>
        <w:t>科技进步奖公示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01" w:line="227" w:lineRule="auto"/>
        <w:ind w:left="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一、项目名称</w:t>
      </w:r>
    </w:p>
    <w:p>
      <w:pPr>
        <w:pStyle w:val="2"/>
        <w:spacing w:before="245" w:line="219" w:lineRule="auto"/>
        <w:ind w:left="638"/>
        <w:rPr>
          <w:rFonts w:hint="eastAsia"/>
          <w:spacing w:val="8"/>
          <w:lang w:eastAsia="zh-CN"/>
        </w:rPr>
      </w:pPr>
      <w:r>
        <w:rPr>
          <w:rFonts w:hint="eastAsia"/>
          <w:spacing w:val="8"/>
          <w:lang w:eastAsia="zh-CN"/>
        </w:rPr>
        <w:t>疏水-增密协同调控混凝土结构耐久性提升关键技术及应用</w:t>
      </w:r>
    </w:p>
    <w:p>
      <w:pPr>
        <w:spacing w:before="253" w:line="226" w:lineRule="auto"/>
        <w:ind w:left="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二、提名者及提名等级</w:t>
      </w:r>
    </w:p>
    <w:p>
      <w:pPr>
        <w:pStyle w:val="2"/>
        <w:spacing w:before="245" w:line="219" w:lineRule="auto"/>
        <w:ind w:left="638"/>
      </w:pPr>
      <w:r>
        <w:rPr>
          <w:spacing w:val="8"/>
        </w:rPr>
        <w:t>提 名 者：</w:t>
      </w:r>
      <w:r>
        <w:rPr>
          <w:rFonts w:hint="eastAsia"/>
          <w:spacing w:val="8"/>
          <w:lang w:val="en-US" w:eastAsia="zh-CN"/>
        </w:rPr>
        <w:t>汤意、吕中宾、高加索</w:t>
      </w:r>
    </w:p>
    <w:p>
      <w:pPr>
        <w:pStyle w:val="2"/>
        <w:spacing w:before="254" w:line="218" w:lineRule="auto"/>
        <w:ind w:left="638"/>
      </w:pPr>
      <w:r>
        <w:rPr>
          <w:spacing w:val="9"/>
        </w:rPr>
        <w:t>提名等级：</w:t>
      </w:r>
      <w:r>
        <w:rPr>
          <w:rFonts w:hint="eastAsia"/>
          <w:spacing w:val="9"/>
          <w:lang w:val="en-US" w:eastAsia="zh-CN"/>
        </w:rPr>
        <w:t>河南省科技进步一、二等奖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after="0" w:afterLines="100" w:line="228" w:lineRule="auto"/>
        <w:ind w:left="6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三、项目简介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52" w:firstLineChars="200"/>
        <w:textAlignment w:val="baseline"/>
        <w:rPr>
          <w:rFonts w:hint="default"/>
          <w:spacing w:val="8"/>
          <w:lang w:val="en-US" w:eastAsia="zh-CN"/>
        </w:rPr>
      </w:pPr>
      <w:r>
        <w:rPr>
          <w:rFonts w:hint="default"/>
          <w:spacing w:val="8"/>
          <w:lang w:val="en-US" w:eastAsia="zh-CN"/>
        </w:rPr>
        <w:t>该项目紧密围绕腐蚀环境下混凝土结构耐久性严重不足的工程痛点，依托国家重点研发计划、国家自然科学基金等项目，通过“疏水-增密协同调控”技术路线，实现了从材料研发到工程应用的全链条技术突破：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52" w:firstLineChars="200"/>
        <w:textAlignment w:val="baseline"/>
        <w:rPr>
          <w:rFonts w:hint="default"/>
          <w:spacing w:val="8"/>
          <w:lang w:val="en-US" w:eastAsia="zh-CN"/>
        </w:rPr>
      </w:pPr>
      <w:r>
        <w:rPr>
          <w:rFonts w:hint="default"/>
          <w:spacing w:val="8"/>
          <w:lang w:val="en-US" w:eastAsia="zh-CN"/>
        </w:rPr>
        <w:t>（1）项目研发的环保型低成本混凝土超疏水粉末与长效防护涂层，有效解决了传统疏水材料成本高、环境负荷大的问题；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52" w:firstLineChars="200"/>
        <w:textAlignment w:val="baseline"/>
        <w:rPr>
          <w:rFonts w:hint="default"/>
          <w:spacing w:val="8"/>
          <w:lang w:val="en-US" w:eastAsia="zh-CN"/>
        </w:rPr>
      </w:pPr>
      <w:r>
        <w:rPr>
          <w:rFonts w:hint="default"/>
          <w:spacing w:val="8"/>
          <w:lang w:val="en-US" w:eastAsia="zh-CN"/>
        </w:rPr>
        <w:t>（2）开发混凝土密实度增强与孔隙结构优化技术体系，显著提升了混凝土的抗渗与耐久性能；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52" w:firstLineChars="200"/>
        <w:textAlignment w:val="baseline"/>
        <w:rPr>
          <w:rFonts w:hint="default"/>
          <w:spacing w:val="8"/>
          <w:lang w:val="en-US" w:eastAsia="zh-CN"/>
        </w:rPr>
      </w:pPr>
      <w:r>
        <w:rPr>
          <w:rFonts w:hint="default"/>
          <w:spacing w:val="8"/>
          <w:lang w:val="en-US" w:eastAsia="zh-CN"/>
        </w:rPr>
        <w:t>（3）基于安全预警-性能提升-构造设计的协同防护体系，突破了混凝土疏水与力学性能难以兼顾的行业瓶颈。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after="0" w:afterLines="100" w:line="228" w:lineRule="auto"/>
        <w:ind w:left="6"/>
        <w:textAlignment w:val="baseline"/>
        <w:outlineLvl w:val="0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主要完成人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52" w:firstLineChars="200"/>
        <w:textAlignment w:val="baseline"/>
        <w:rPr>
          <w:rFonts w:hint="default"/>
          <w:spacing w:val="8"/>
          <w:lang w:val="en-US" w:eastAsia="zh-CN"/>
        </w:rPr>
      </w:pPr>
      <w:r>
        <w:rPr>
          <w:rFonts w:hint="default"/>
          <w:spacing w:val="8"/>
          <w:lang w:val="en-US" w:eastAsia="zh-CN"/>
        </w:rPr>
        <w:t>吕亚军、项腾飞、靳卫准、卢鹏、</w:t>
      </w:r>
      <w:r>
        <w:rPr>
          <w:rFonts w:hint="eastAsia"/>
          <w:spacing w:val="8"/>
          <w:lang w:val="en-US" w:eastAsia="zh-CN"/>
        </w:rPr>
        <w:t>朱伯淞、张四化、</w:t>
      </w:r>
      <w:r>
        <w:rPr>
          <w:rFonts w:hint="default"/>
          <w:spacing w:val="8"/>
          <w:lang w:val="en-US" w:eastAsia="zh-CN"/>
        </w:rPr>
        <w:t>侯泳辉</w:t>
      </w:r>
      <w:r>
        <w:rPr>
          <w:rFonts w:hint="eastAsia"/>
          <w:spacing w:val="8"/>
          <w:lang w:val="en-US" w:eastAsia="zh-CN"/>
        </w:rPr>
        <w:t>、董树林、李昊、陈记豪、党钧陶、龚文晔、原璐</w:t>
      </w:r>
    </w:p>
    <w:p>
      <w:pPr>
        <w:spacing w:line="370" w:lineRule="auto"/>
        <w:sectPr>
          <w:headerReference r:id="rId5" w:type="default"/>
          <w:footerReference r:id="rId6" w:type="default"/>
          <w:pgSz w:w="11906" w:h="16840"/>
          <w:pgMar w:top="400" w:right="1473" w:bottom="400" w:left="1598" w:header="0" w:footer="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255" w:line="227" w:lineRule="auto"/>
        <w:ind w:left="2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四、主要知识产权及代表性论文专著</w:t>
      </w:r>
    </w:p>
    <w:p>
      <w:pPr>
        <w:pStyle w:val="2"/>
        <w:spacing w:before="241" w:line="218" w:lineRule="auto"/>
        <w:ind w:left="874"/>
        <w:rPr>
          <w:rFonts w:hint="default" w:ascii="Times New Roman" w:hAnsi="Times New Roman" w:eastAsia="仿宋" w:cs="Times New Roman"/>
          <w:spacing w:val="4"/>
        </w:rPr>
      </w:pPr>
      <w:r>
        <w:rPr>
          <w:rFonts w:hint="default" w:ascii="Times New Roman" w:hAnsi="Times New Roman" w:eastAsia="仿宋" w:cs="Times New Roman"/>
          <w:spacing w:val="4"/>
        </w:rPr>
        <w:t>1.主要知识产权</w:t>
      </w:r>
    </w:p>
    <w:tbl>
      <w:tblPr>
        <w:tblStyle w:val="4"/>
        <w:tblW w:w="90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216"/>
        <w:gridCol w:w="2034"/>
        <w:gridCol w:w="31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知识产权</w:t>
            </w:r>
          </w:p>
        </w:tc>
        <w:tc>
          <w:tcPr>
            <w:tcW w:w="221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知识产权具体名称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授权号</w:t>
            </w:r>
          </w:p>
        </w:tc>
        <w:tc>
          <w:tcPr>
            <w:tcW w:w="314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权利人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发明专利</w:t>
            </w:r>
          </w:p>
        </w:tc>
        <w:tc>
          <w:tcPr>
            <w:tcW w:w="221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一种疏水改性长余辉荧光粉及其在自发光高强水泥基材料中的应用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ZL202310730848.9</w:t>
            </w:r>
          </w:p>
        </w:tc>
        <w:tc>
          <w:tcPr>
            <w:tcW w:w="314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instrText xml:space="preserve"> HYPERLINK "https://plus.soopat.com/Home/Result?SearchWord=SQR:(" \t "https://plus.soopat.com/Home/_blank"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华北水利水电大学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发明专利</w:t>
            </w:r>
          </w:p>
        </w:tc>
        <w:tc>
          <w:tcPr>
            <w:tcW w:w="221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一种环保无氟超疏水粉末的制备方法及产品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ZL202311435121.4</w:t>
            </w:r>
          </w:p>
        </w:tc>
        <w:tc>
          <w:tcPr>
            <w:tcW w:w="314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安徽工业大学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发明专利</w:t>
            </w:r>
          </w:p>
        </w:tc>
        <w:tc>
          <w:tcPr>
            <w:tcW w:w="221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一种黄河砂超高性能混凝土及其制备方法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ZL202011145825.4</w:t>
            </w:r>
          </w:p>
        </w:tc>
        <w:tc>
          <w:tcPr>
            <w:tcW w:w="314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instrText xml:space="preserve"> HYPERLINK "https://plus.soopat.com/Home/Result?SearchWord=SQR:(" \t "https://plus.soopat.com/Home/_blank"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华北水利水电大学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发明专利</w:t>
            </w:r>
          </w:p>
        </w:tc>
        <w:tc>
          <w:tcPr>
            <w:tcW w:w="221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一种高性能多孔保温氯氧镁水泥及其制备方法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ZL202211448700.8</w:t>
            </w:r>
          </w:p>
        </w:tc>
        <w:tc>
          <w:tcPr>
            <w:tcW w:w="314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instrText xml:space="preserve"> HYPERLINK "https://plus.soopat.com/Home/Result?SearchWord=SQR:(" \t "https://plus.soopat.com/Home/_blank"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华北水利水电大学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发明专利</w:t>
            </w:r>
          </w:p>
        </w:tc>
        <w:tc>
          <w:tcPr>
            <w:tcW w:w="221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一种防辐射超高性能混凝土及其制备方法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ZL202111170471.3</w:t>
            </w:r>
          </w:p>
        </w:tc>
        <w:tc>
          <w:tcPr>
            <w:tcW w:w="314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instrText xml:space="preserve"> HYPERLINK "https://plus.soopat.com/Home/Result?SearchWord=SQR:(" \t "https://plus.soopat.com/Home/_blank"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华北水利水电大学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发明专利</w:t>
            </w:r>
          </w:p>
        </w:tc>
        <w:tc>
          <w:tcPr>
            <w:tcW w:w="221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一种角度可调节的透水丁坝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ZL201910814589.1</w:t>
            </w:r>
          </w:p>
        </w:tc>
        <w:tc>
          <w:tcPr>
            <w:tcW w:w="314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华北水利水电大学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发明专利</w:t>
            </w:r>
          </w:p>
        </w:tc>
        <w:tc>
          <w:tcPr>
            <w:tcW w:w="221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一种基于支持向量机的钢筋锈蚀参数预测方法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ZL202010296670.8</w:t>
            </w:r>
          </w:p>
        </w:tc>
        <w:tc>
          <w:tcPr>
            <w:tcW w:w="3146" w:type="dxa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中国二冶集团有限公司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河南张博团建筑科技有限公司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郑州大学综合设计研究院有限公司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发明专利</w:t>
            </w:r>
          </w:p>
        </w:tc>
        <w:tc>
          <w:tcPr>
            <w:tcW w:w="2216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一种混凝土气泡实时调控外加剂、其制备方法及应用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ZL201911383957.8</w:t>
            </w:r>
          </w:p>
        </w:tc>
        <w:tc>
          <w:tcPr>
            <w:tcW w:w="3146" w:type="dxa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instrText xml:space="preserve"> HYPERLINK "https://plus.soopat.com/Home/Result?SearchWord=SQR:(" \t "https://plus.soopat.com/Patent/_blank"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江苏苏博特新材料股份有限公司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instrText xml:space="preserve"> HYPERLINK "https://plus.soopat.com/Home/Result?SearchWord=SQR:(" \t "https://plus.soopat.com/Patent/_blank"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博特新材料泰州有限公司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680" w:type="dxa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发明专利</w:t>
            </w:r>
          </w:p>
        </w:tc>
        <w:tc>
          <w:tcPr>
            <w:tcW w:w="2216" w:type="dxa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一种含磷酸基减水剂及其制备方法</w:t>
            </w:r>
          </w:p>
        </w:tc>
        <w:tc>
          <w:tcPr>
            <w:tcW w:w="2034" w:type="dxa"/>
            <w:noWrap/>
            <w:vAlign w:val="center"/>
          </w:tcPr>
          <w:p>
            <w:pPr>
              <w:pStyle w:val="3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ZL201811145719.9</w:t>
            </w:r>
          </w:p>
        </w:tc>
        <w:tc>
          <w:tcPr>
            <w:tcW w:w="3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镇江苏博特新材料有限公司；江苏苏博特新材料股份有限公司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1"/>
              </w:rPr>
              <w:t>团体标准</w:t>
            </w:r>
          </w:p>
        </w:tc>
        <w:tc>
          <w:tcPr>
            <w:tcW w:w="2216" w:type="dxa"/>
            <w:shd w:val="clear" w:color="auto" w:fill="auto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1"/>
              </w:rPr>
              <w:t>再生微粉活化剂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1"/>
                <w:lang w:val="en-US" w:eastAsia="zh-CN"/>
              </w:rPr>
              <w:t>江苏苏博特新材料股份有限公司；武汉理工大学；北京都市绿源环保科技有限公司；华南理工大学、华北水利水电大学；广东省建筑科学研究院集团有限公司；中国铁道科学研究院集团有限公司；广东浪淘砂新型材有限公司；合肥工业大学、青岛市市政工程设计研究院有限责任公司</w:t>
            </w:r>
          </w:p>
        </w:tc>
      </w:tr>
    </w:tbl>
    <w:p>
      <w:pPr>
        <w:pStyle w:val="2"/>
        <w:numPr>
          <w:ilvl w:val="0"/>
          <w:numId w:val="1"/>
        </w:numPr>
        <w:spacing w:before="325" w:line="219" w:lineRule="auto"/>
        <w:ind w:left="866"/>
        <w:rPr>
          <w:spacing w:val="4"/>
        </w:rPr>
      </w:pPr>
      <w:r>
        <w:rPr>
          <w:spacing w:val="4"/>
        </w:rPr>
        <w:t>代表性论文</w:t>
      </w:r>
    </w:p>
    <w:p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325" w:line="219" w:lineRule="auto"/>
        <w:jc w:val="left"/>
        <w:textAlignment w:val="baseline"/>
        <w:rPr>
          <w:spacing w:val="4"/>
        </w:rPr>
      </w:pPr>
    </w:p>
    <w:p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325" w:line="219" w:lineRule="auto"/>
        <w:jc w:val="left"/>
        <w:textAlignment w:val="baseline"/>
        <w:rPr>
          <w:spacing w:val="4"/>
        </w:rPr>
      </w:pPr>
    </w:p>
    <w:p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325" w:line="219" w:lineRule="auto"/>
        <w:jc w:val="left"/>
        <w:textAlignment w:val="baseline"/>
        <w:rPr>
          <w:spacing w:val="4"/>
        </w:rPr>
      </w:pPr>
    </w:p>
    <w:p>
      <w:pPr>
        <w:rPr>
          <w:rFonts w:ascii="Arial"/>
          <w:sz w:val="21"/>
        </w:rPr>
      </w:pPr>
    </w:p>
    <w:tbl>
      <w:tblPr>
        <w:tblStyle w:val="4"/>
        <w:tblW w:w="84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176"/>
        <w:gridCol w:w="1423"/>
        <w:gridCol w:w="22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56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76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63" w:leftChars="-30" w:right="-63" w:rightChars="-3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  <w:t>论文专著名称/</w:t>
            </w:r>
          </w:p>
          <w:p>
            <w:pPr>
              <w:pStyle w:val="3"/>
              <w:adjustRightInd w:val="0"/>
              <w:spacing w:line="240" w:lineRule="auto"/>
              <w:ind w:left="-63" w:leftChars="-30" w:right="-63" w:rightChars="-3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  <w:t>刊名/ 作者</w:t>
            </w:r>
          </w:p>
        </w:tc>
        <w:tc>
          <w:tcPr>
            <w:tcW w:w="1423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63" w:leftChars="-30" w:right="-63" w:rightChars="-3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  <w:t>年卷页码</w:t>
            </w:r>
          </w:p>
          <w:p>
            <w:pPr>
              <w:pStyle w:val="3"/>
              <w:adjustRightInd w:val="0"/>
              <w:spacing w:line="240" w:lineRule="auto"/>
              <w:ind w:left="-63" w:leftChars="-30" w:right="-63" w:rightChars="-3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  <w:t>（xx年xx卷xx页）</w:t>
            </w:r>
          </w:p>
        </w:tc>
        <w:tc>
          <w:tcPr>
            <w:tcW w:w="2292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63" w:leftChars="-30" w:right="-63" w:rightChars="-3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  <w:t>国内作者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56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417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Study on physicochemical and anti-corrosion performance of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methylsiloxane-based hydrophobic powder modified mortar/Construction and Building Materials/</w:t>
            </w:r>
          </w:p>
        </w:tc>
        <w:tc>
          <w:tcPr>
            <w:tcW w:w="1423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2024年425卷135999</w:t>
            </w:r>
          </w:p>
        </w:tc>
        <w:tc>
          <w:tcPr>
            <w:tcW w:w="2292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吕亚军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张康捷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屈俊峰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尹奎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杨晨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郑海兵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项腾飞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superscript"/>
                <w:lang w:bidi="ar"/>
              </w:rPr>
              <w:t>*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56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417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Effect of calcium stearate hydrophobic agent on the performance of mortar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and reinforcement corrosion in mortar with cracks/Construction and Building Materials/</w:t>
            </w:r>
          </w:p>
        </w:tc>
        <w:tc>
          <w:tcPr>
            <w:tcW w:w="1423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2024年450卷138684</w:t>
            </w:r>
          </w:p>
        </w:tc>
        <w:tc>
          <w:tcPr>
            <w:tcW w:w="2292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吕亚军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罗媛媛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宋彩红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靳卫准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项腾飞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乔敏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党钧陶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56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7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Study on the mechanism of influence of PET, ABS, and steel formworks on the mirror-faced characteristics and physical properties of high-performance mortar surfaces/Construction and Building Materials/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2025年499卷144127</w:t>
            </w:r>
          </w:p>
        </w:tc>
        <w:tc>
          <w:tcPr>
            <w:tcW w:w="2292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吕亚军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，张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康捷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李嘉，冯芷若，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靳卫准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Cs w:val="21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56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7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bidi="ar"/>
              </w:rPr>
              <w:t>Strength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bidi="ar"/>
              </w:rPr>
              <w:t>recovery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bidi="ar"/>
              </w:rPr>
              <w:t>mechanism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bidi="ar"/>
              </w:rPr>
              <w:t>in cement pastes modified with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bidi="ar"/>
              </w:rPr>
              <w:t>Superhydrophobic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bidi="ar"/>
              </w:rPr>
              <w:t>silica fume: delayed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bidi="ar"/>
              </w:rPr>
              <w:t>pozzolanic activation and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bidi="ar"/>
              </w:rPr>
              <w:t>microstructural densification/Cement and Concrete Composites/</w:t>
            </w:r>
          </w:p>
        </w:tc>
        <w:tc>
          <w:tcPr>
            <w:tcW w:w="1423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2026年166卷 106409</w:t>
            </w:r>
          </w:p>
        </w:tc>
        <w:tc>
          <w:tcPr>
            <w:tcW w:w="2292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崔琳晶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项腾飞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陈硕硕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张舜泉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56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7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Chloride resistance of concrete containing nanoparticle-modified polymer cementitious coatings/Construction and Building Materials/Guo Li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Yi Ding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Tianyu Gao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Yiming Qin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Yajun Lv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Cs w:val="21"/>
                <w:vertAlign w:val="superscript"/>
                <w:lang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Kejin Wang</w:t>
            </w:r>
          </w:p>
        </w:tc>
        <w:tc>
          <w:tcPr>
            <w:tcW w:w="1423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2021年299卷123736</w:t>
            </w:r>
          </w:p>
        </w:tc>
        <w:tc>
          <w:tcPr>
            <w:tcW w:w="2292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李果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丁一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高天宇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秦一鸣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吕亚军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王科进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56" w:type="dxa"/>
            <w:noWrap/>
            <w:vAlign w:val="center"/>
          </w:tcPr>
          <w:p>
            <w:pPr>
              <w:widowControl/>
              <w:adjustRightInd w:val="0"/>
              <w:ind w:left="-105" w:leftChars="-50" w:right="-105" w:rightChars="-5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417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Study on mechanical, hydrophobic and corrosion resistant properties of methylsiloxanbased mortar modified by micro-nano supplementary cementitious materials/Journal of Materials Research and Technology/</w:t>
            </w:r>
          </w:p>
        </w:tc>
        <w:tc>
          <w:tcPr>
            <w:tcW w:w="1423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2025年34卷1654-1670</w:t>
            </w:r>
          </w:p>
        </w:tc>
        <w:tc>
          <w:tcPr>
            <w:tcW w:w="2292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张康捷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靳卫准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吕亚军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李曙光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张宪雷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项腾飞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顾常宽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白卫峰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宋彩红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赵军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56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7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1"/>
              </w:rPr>
              <w:t>Design of monolithic superhydrophobic concrete with excellent anti-corrosion and self-cleaning properties/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Cs w:val="21"/>
                <w:lang w:bidi="ar"/>
              </w:rPr>
              <w:t>Colloids and Surfaces A:Physicochemical and Engineerin Aspects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1423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2024年685卷133345</w:t>
            </w:r>
          </w:p>
        </w:tc>
        <w:tc>
          <w:tcPr>
            <w:tcW w:w="2292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崔琳晶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项腾飞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胡宝健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</w:rPr>
              <w:t>吕亚军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56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76" w:type="dxa"/>
            <w:noWrap/>
            <w:vAlign w:val="center"/>
          </w:tcPr>
          <w:p>
            <w:pPr>
              <w:widowControl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Cs w:val="21"/>
              </w:rPr>
              <w:t>Study on the preparation and performance of synchronous setting integration in hydrophobic-ordinary concrete/Construction and Building Materials/</w:t>
            </w:r>
          </w:p>
        </w:tc>
        <w:tc>
          <w:tcPr>
            <w:tcW w:w="1423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2025年504卷144673</w:t>
            </w:r>
          </w:p>
        </w:tc>
        <w:tc>
          <w:tcPr>
            <w:tcW w:w="2292" w:type="dxa"/>
            <w:noWrap/>
            <w:vAlign w:val="center"/>
          </w:tcPr>
          <w:p>
            <w:pPr>
              <w:pStyle w:val="3"/>
              <w:adjustRightInd w:val="0"/>
              <w:spacing w:line="240" w:lineRule="auto"/>
              <w:ind w:left="-105" w:leftChars="-50" w:right="-105" w:rightChars="-50" w:firstLine="0" w:firstLineChars="0"/>
              <w:jc w:val="center"/>
              <w:outlineLvl w:val="1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龚文晔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张艳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原璐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朱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伯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淞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杨华斌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侯泳辉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李昊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吕亚军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</w:rPr>
              <w:t>靳卫准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*</w:t>
            </w:r>
          </w:p>
        </w:tc>
      </w:tr>
    </w:tbl>
    <w:p>
      <w:pPr>
        <w:spacing w:before="1"/>
      </w:pPr>
    </w:p>
    <w:p>
      <w:pPr>
        <w:spacing w:before="1"/>
      </w:pPr>
    </w:p>
    <w:p>
      <w:pPr>
        <w:spacing w:line="27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0" w:afterLines="50" w:line="226" w:lineRule="auto"/>
        <w:ind w:left="11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六、主要完成单位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52" w:firstLineChars="200"/>
        <w:textAlignment w:val="baseline"/>
        <w:rPr>
          <w:rFonts w:hint="eastAsia"/>
          <w:spacing w:val="8"/>
          <w:lang w:val="en-US" w:eastAsia="zh-CN"/>
        </w:rPr>
      </w:pPr>
      <w:r>
        <w:rPr>
          <w:rFonts w:hint="eastAsia"/>
          <w:spacing w:val="8"/>
          <w:lang w:val="en-US" w:eastAsia="zh-CN"/>
        </w:rPr>
        <w:t>华北水利水电大学、安徽工业大学、江苏苏博特新材料股</w:t>
      </w:r>
      <w:bookmarkStart w:id="0" w:name="_GoBack"/>
      <w:bookmarkEnd w:id="0"/>
      <w:r>
        <w:rPr>
          <w:rFonts w:hint="eastAsia"/>
          <w:spacing w:val="8"/>
          <w:lang w:val="en-US" w:eastAsia="zh-CN"/>
        </w:rPr>
        <w:t>份有限公司、中国二十二冶集团有限公司、长江宜昌航道工程局、河南工程学院、郑州大学</w:t>
      </w:r>
    </w:p>
    <w:sectPr>
      <w:pgSz w:w="11906" w:h="16840"/>
      <w:pgMar w:top="400" w:right="1475" w:bottom="400" w:left="15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0125E"/>
    <w:multiLevelType w:val="singleLevel"/>
    <w:tmpl w:val="C08012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947B1F"/>
    <w:rsid w:val="42B653D8"/>
    <w:rsid w:val="53814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1744</Words>
  <Characters>2609</Characters>
  <TotalTime>6</TotalTime>
  <ScaleCrop>false</ScaleCrop>
  <LinksUpToDate>false</LinksUpToDate>
  <CharactersWithSpaces>2729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2025-02-14T10:47:00Z</dcterms:created>
  <dc:creator>微软用户</dc:creator>
  <cp:lastModifiedBy>姚彬</cp:lastModifiedBy>
  <dcterms:modified xsi:type="dcterms:W3CDTF">2026-04-29T00:07:46Z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2026-04-28T16:47:10Z</vt:filetime>
  </property>
  <property fmtid="{D5CDD505-2E9C-101B-9397-08002B2CF9AE}" pid="4" name="KSOTemplateDocerSaveRecord">
    <vt:lpwstr>eyJoZGlkIjoiY2NhNmJkMjkwNzZmYjRkMGQyNTcwOGJkNzg5NzdjNGUiLCJ1c2VySWQiOiI3OTYzMDk1OTMifQ==</vt:lpwstr>
  </property>
  <property fmtid="{D5CDD505-2E9C-101B-9397-08002B2CF9AE}" pid="5" name="KSOProductBuildVer">
    <vt:lpwstr>2052-11.8.2.12309</vt:lpwstr>
  </property>
  <property fmtid="{D5CDD505-2E9C-101B-9397-08002B2CF9AE}" pid="6" name="ICV">
    <vt:lpwstr>329E48B026CB4001B3AE3C1E39601B4C</vt:lpwstr>
  </property>
</Properties>
</file>